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8FCC" w14:textId="77777777" w:rsidR="00236973" w:rsidRDefault="008E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UkrainianSchoolBook" w:eastAsia="UkrainianSchoolBook" w:hAnsi="UkrainianSchoolBook" w:cs="UkrainianSchoolBook"/>
          <w:sz w:val="28"/>
          <w:szCs w:val="28"/>
        </w:rPr>
        <w:t xml:space="preserve"> </w:t>
      </w:r>
      <w:r>
        <w:rPr>
          <w:rFonts w:ascii="UkrainianSchoolBook" w:eastAsia="UkrainianSchoolBook" w:hAnsi="UkrainianSchoolBook" w:cs="UkrainianSchoolBook"/>
          <w:noProof/>
          <w:sz w:val="28"/>
          <w:szCs w:val="28"/>
        </w:rPr>
        <w:drawing>
          <wp:inline distT="0" distB="0" distL="0" distR="0" wp14:anchorId="4FCF2F1C" wp14:editId="5A4F362A">
            <wp:extent cx="438150" cy="6096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64B8B" w14:textId="77777777" w:rsidR="00236973" w:rsidRDefault="008E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21CCE372" w14:textId="77777777" w:rsidR="00236973" w:rsidRDefault="008E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КОЛОМИЙСЬКА МІСЬКА РАДА</w:t>
      </w:r>
    </w:p>
    <w:p w14:paraId="4C3E5EFC" w14:textId="77777777" w:rsidR="00236973" w:rsidRDefault="008E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14:paraId="0FCEC9D5" w14:textId="77777777" w:rsidR="00236973" w:rsidRDefault="008E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14:paraId="0B21B385" w14:textId="77777777" w:rsidR="00236973" w:rsidRDefault="00236973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F09F34" w14:textId="77777777" w:rsidR="00236973" w:rsidRDefault="008E4CD7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м. Коломия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№______</w:t>
      </w:r>
    </w:p>
    <w:p w14:paraId="781855F8" w14:textId="77777777" w:rsidR="00236973" w:rsidRDefault="008E4CD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fd"/>
        <w:tblW w:w="4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236973" w14:paraId="752EFA11" w14:textId="77777777">
        <w:tc>
          <w:tcPr>
            <w:tcW w:w="4253" w:type="dxa"/>
          </w:tcPr>
          <w:p w14:paraId="58A70141" w14:textId="77777777" w:rsidR="00236973" w:rsidRDefault="008E4CD7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затвердження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переліку і тарифів на платні послуги в комунальних некомерційних підприємствах охорони здоров’я Коломийської міської ради </w:t>
            </w:r>
          </w:p>
          <w:p w14:paraId="19E805B0" w14:textId="77777777" w:rsidR="00236973" w:rsidRDefault="0023697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3C42CE" w14:textId="77777777" w:rsidR="00236973" w:rsidRDefault="008E4CD7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відшкодування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обгрунтованих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витрат комунальних некомерційних підприємств охорони здоров'я Коломийської міської ради за 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платних послуг, що надаються поза програмою медичних гарантій, відповідно до Закону України «Основи законодавства України про охорону здоров’я», постанови Кабінету Міністрів України від 12.01.2022 №2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Деякі питання оплати праці медичних працівників за</w:t>
      </w:r>
      <w:r>
        <w:rPr>
          <w:rFonts w:ascii="Times New Roman" w:eastAsia="Times New Roman" w:hAnsi="Times New Roman" w:cs="Times New Roman"/>
          <w:sz w:val="28"/>
          <w:szCs w:val="28"/>
        </w:rPr>
        <w:t>кладів охорони здоров'я», постанови Кабінету Міністрів України від 17.09.1996 №1138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>
        <w:rPr>
          <w:rFonts w:ascii="Times New Roman" w:eastAsia="Times New Roman" w:hAnsi="Times New Roman" w:cs="Times New Roman"/>
          <w:sz w:val="28"/>
          <w:szCs w:val="28"/>
        </w:rPr>
        <w:t>», положення про тарифи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платні послуги в комунальних некомерційних підприємствах охорони здоров'я Коломийської міської ради,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виконавчий комітет міської ради</w:t>
      </w:r>
    </w:p>
    <w:p w14:paraId="70DBB093" w14:textId="77777777" w:rsidR="00236973" w:rsidRDefault="002369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1EC24" w14:textId="77777777" w:rsidR="00236973" w:rsidRDefault="008E4CD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в :</w:t>
      </w:r>
    </w:p>
    <w:p w14:paraId="459CFAEB" w14:textId="77777777" w:rsidR="00236973" w:rsidRDefault="00236973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2DB0B" w14:textId="77777777" w:rsidR="00236973" w:rsidRDefault="008E4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Затвердити перелік і тарифи на платні послуги, які надаються в комунальному некомерційному підприємстві «Коломийська центральна районна лікарня» Коломийської міської ради (додаток 1). </w:t>
      </w:r>
    </w:p>
    <w:p w14:paraId="2FAA0E63" w14:textId="77777777" w:rsidR="00236973" w:rsidRDefault="008E4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Затвердити перелік і тарифи на платні послуги, які надаються в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мунальному некомерційному підприємстві «Коломийська інфекційна  лікарня» Коломийської міської ради Івано-Франківської області (додаток 2). </w:t>
      </w:r>
    </w:p>
    <w:p w14:paraId="29F6BA31" w14:textId="77777777" w:rsidR="00236973" w:rsidRDefault="008E4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Затвердити перелік і тарифи на платні послуги, які надаються в комунальному некомерційному підприємстві «Коломийс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центр» Коломийської міської ради Івано-Франківської області  (додаток 3). </w:t>
      </w:r>
    </w:p>
    <w:p w14:paraId="7951B58D" w14:textId="77777777" w:rsidR="00236973" w:rsidRDefault="008E4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Затвердити перелік і тарифи на платні послуги, які надаються в комунальному некомерційному підприємстві Коломийської міської ради «Коломийський міськи</w:t>
      </w:r>
      <w:r>
        <w:rPr>
          <w:rFonts w:ascii="Times New Roman" w:eastAsia="Times New Roman" w:hAnsi="Times New Roman" w:cs="Times New Roman"/>
          <w:sz w:val="28"/>
          <w:szCs w:val="28"/>
        </w:rPr>
        <w:t>й центр первинної медико-санітарної допомоги» (додаток 4).</w:t>
      </w:r>
    </w:p>
    <w:p w14:paraId="4EAED490" w14:textId="77777777" w:rsidR="00236973" w:rsidRDefault="0023697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D7959" w14:textId="77777777" w:rsidR="00236973" w:rsidRDefault="008E4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Визнати таким, що втратило чинність рішення виконавчого комітету від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 червня 2022 року №171 «Про затвердження переліку і тарифів на платні послуги в комунальних некомерційних підприємствах ох</w:t>
      </w:r>
      <w:r>
        <w:rPr>
          <w:rFonts w:ascii="Times New Roman" w:eastAsia="Times New Roman" w:hAnsi="Times New Roman" w:cs="Times New Roman"/>
          <w:sz w:val="28"/>
          <w:szCs w:val="28"/>
        </w:rPr>
        <w:t>орони здоров’я Коломийської міської ради».</w:t>
      </w:r>
    </w:p>
    <w:p w14:paraId="19C5076D" w14:textId="77777777" w:rsidR="00236973" w:rsidRDefault="008E4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Директорам комунальних некомерційних підприємств охорони здоров’я Коломийської міської ради:</w:t>
      </w:r>
    </w:p>
    <w:p w14:paraId="36BAAE00" w14:textId="77777777" w:rsidR="00236973" w:rsidRDefault="008E4CD7">
      <w:pPr>
        <w:shd w:val="clear" w:color="auto" w:fill="FFFFFF"/>
        <w:spacing w:before="20" w:after="20" w:line="240" w:lineRule="auto"/>
        <w:ind w:right="-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забезпечити якісне надання платних медичних послуг;</w:t>
      </w:r>
    </w:p>
    <w:p w14:paraId="32B201D4" w14:textId="77777777" w:rsidR="00236973" w:rsidRDefault="008E4CD7">
      <w:pPr>
        <w:shd w:val="clear" w:color="auto" w:fill="FFFFFF"/>
        <w:spacing w:before="20" w:after="20" w:line="240" w:lineRule="auto"/>
        <w:ind w:right="-40" w:firstLine="700"/>
        <w:jc w:val="both"/>
        <w:rPr>
          <w:rFonts w:ascii="Times New Roman" w:eastAsia="Times New Roman" w:hAnsi="Times New Roman" w:cs="Times New Roman"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надходження та використання коштів, отриманих ві</w:t>
      </w:r>
      <w:r>
        <w:rPr>
          <w:rFonts w:ascii="Times New Roman" w:eastAsia="Times New Roman" w:hAnsi="Times New Roman" w:cs="Times New Roman"/>
          <w:sz w:val="28"/>
          <w:szCs w:val="28"/>
        </w:rPr>
        <w:t>д надання платних медичних послуг згідно з положенням про тарифи на платні послуги в комунальних некомерційних підприємствах охорони здоров'я Коломийської міської ради, затвердженим рішенням Коломийської міської ради від 21 жовтня 2021 року №1291-21/2021.</w:t>
      </w:r>
    </w:p>
    <w:p w14:paraId="71FCF4F5" w14:textId="77777777" w:rsidR="00236973" w:rsidRDefault="008E4CD7">
      <w:pPr>
        <w:shd w:val="clear" w:color="auto" w:fill="FFFFFF"/>
        <w:spacing w:before="20" w:after="20" w:line="240" w:lineRule="auto"/>
        <w:ind w:right="-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Відділу охорони здоров’я міської ради (Ігор КОБА) здійснювати моніторинг стану надання платних медичних послуг комунальними некомерційними підприємствами Коломийської міської ради.</w:t>
      </w:r>
    </w:p>
    <w:p w14:paraId="104E5E22" w14:textId="77777777" w:rsidR="00236973" w:rsidRDefault="008E4CD7">
      <w:pPr>
        <w:shd w:val="clear" w:color="auto" w:fill="FFFFFF"/>
        <w:spacing w:before="20" w:after="20" w:line="240" w:lineRule="auto"/>
        <w:ind w:right="-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Контроль за виконанням рішення покласти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міського голову. </w:t>
      </w:r>
    </w:p>
    <w:p w14:paraId="297DED09" w14:textId="77777777" w:rsidR="00236973" w:rsidRDefault="00236973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B2BF6" w14:textId="77777777" w:rsidR="00236973" w:rsidRDefault="008E4CD7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D27753" w14:textId="77777777" w:rsidR="00236973" w:rsidRDefault="002369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887C3" w14:textId="77777777" w:rsidR="00236973" w:rsidRDefault="00236973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D312A" w14:textId="77777777" w:rsidR="00236973" w:rsidRDefault="008E4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ький голова                                                       Богдан СТАНІСЛАВСЬКИЙ </w:t>
      </w:r>
    </w:p>
    <w:p w14:paraId="5D13CC55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5B92BBEF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27409E9C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751197E4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3EFD0222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0B47B962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599F8EB6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5932B91A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09F4043F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7153AAA4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31C659E7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2173C45E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71410EA1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67DB3770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5FEAB4C1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4A252DA0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0F5420FB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2981E619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7765074C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79D5F3FB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1FFDCA50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664728B7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52F1E386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24B26CDD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6C072450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6908FC95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18CED326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51870550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43E3A3DB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0F11E194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3C079626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0A18102B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5830E55C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66DBECE9" w14:textId="77777777" w:rsidR="00236973" w:rsidRDefault="00236973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14:paraId="1E1C9577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9EC282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98CB9E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C856CD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B6A740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3B259C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1E969A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ПОГОДЖЕНО:</w:t>
      </w:r>
    </w:p>
    <w:p w14:paraId="54849658" w14:textId="77777777" w:rsidR="00236973" w:rsidRDefault="0023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88864E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охорони здоров`я</w:t>
      </w:r>
    </w:p>
    <w:p w14:paraId="79956474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3BBBBC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Ігор КОБА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“___”________ 2023 р. </w:t>
      </w:r>
    </w:p>
    <w:p w14:paraId="559E1667" w14:textId="77777777" w:rsidR="00236973" w:rsidRDefault="0023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CE580B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 фінансів і внутрішнього</w:t>
      </w:r>
    </w:p>
    <w:p w14:paraId="031463AF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аудиту міської ради</w:t>
      </w:r>
    </w:p>
    <w:p w14:paraId="4040E134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ГАВДУНИК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“___”_________2023 р.</w:t>
      </w:r>
    </w:p>
    <w:p w14:paraId="140C5D50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64933D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eastAsia="Times New Roman" w:hAnsi="Times New Roman" w:cs="Times New Roman"/>
          <w:sz w:val="28"/>
          <w:szCs w:val="28"/>
        </w:rPr>
        <w:t>вління персоналом</w:t>
      </w:r>
    </w:p>
    <w:p w14:paraId="62716872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діловодства міської ради</w:t>
      </w:r>
    </w:p>
    <w:p w14:paraId="33C0BCB9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Ірина ЖОЛОБ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2023 р.</w:t>
      </w:r>
    </w:p>
    <w:p w14:paraId="0414E0D9" w14:textId="77777777" w:rsidR="00236973" w:rsidRDefault="00236973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029DEE" w14:textId="77777777" w:rsidR="00236973" w:rsidRDefault="008E4CD7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</w:p>
    <w:p w14:paraId="6F7176AB" w14:textId="77777777" w:rsidR="00236973" w:rsidRDefault="008E4CD7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14:paraId="6EE27BB3" w14:textId="77777777" w:rsidR="00236973" w:rsidRDefault="008E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Любов СОНЧАК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“___”_________ 2023 р. </w:t>
      </w:r>
    </w:p>
    <w:p w14:paraId="01B06C5B" w14:textId="77777777" w:rsidR="00236973" w:rsidRDefault="0023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3988F1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Уповноважена особа з питань запобігання та </w:t>
      </w:r>
    </w:p>
    <w:p w14:paraId="02477400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виявлення корупції у міській раді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A39E471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Світлана СЕНЮК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 2023 р.</w:t>
      </w:r>
    </w:p>
    <w:p w14:paraId="69FD7E9E" w14:textId="77777777" w:rsidR="00236973" w:rsidRDefault="008E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14:paraId="3CEF73BE" w14:textId="77777777" w:rsidR="00236973" w:rsidRDefault="008E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Виконавец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ь:</w:t>
      </w:r>
    </w:p>
    <w:p w14:paraId="49381059" w14:textId="77777777" w:rsidR="00236973" w:rsidRDefault="0023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D7F563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Головний спеціаліст відділу охорони</w:t>
      </w:r>
    </w:p>
    <w:p w14:paraId="25ED7C48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здоров`я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2C59B2B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Ілона САРАНЧУК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2023 р.</w:t>
      </w:r>
    </w:p>
    <w:p w14:paraId="11DE7F44" w14:textId="77777777" w:rsidR="00236973" w:rsidRDefault="002369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C5017D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D6CB36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3EB64D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48016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12BD36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F185C8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A5EFDF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F009EA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B92FEB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0495F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BBBD38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56E2FD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4ECEFE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6799E5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7EC29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7BD868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29DCC1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6C330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7AD192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68C4D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16402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6641EB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ПОГОДЖЕНО:</w:t>
      </w:r>
    </w:p>
    <w:p w14:paraId="7DFBC01E" w14:textId="77777777" w:rsidR="00236973" w:rsidRDefault="0023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62E3E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 фінансів і внутрішнього</w:t>
      </w:r>
    </w:p>
    <w:p w14:paraId="0E28D75E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аудиту міської ради</w:t>
      </w:r>
    </w:p>
    <w:p w14:paraId="4FDAF8A1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ГАВДУНИК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“___”_________2023 р.</w:t>
      </w:r>
    </w:p>
    <w:p w14:paraId="1E811D45" w14:textId="77777777" w:rsidR="00236973" w:rsidRDefault="002369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4C9F4E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 персоналом</w:t>
      </w:r>
    </w:p>
    <w:p w14:paraId="488858DD" w14:textId="77777777" w:rsidR="00236973" w:rsidRDefault="008E4C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діловодства міської ради</w:t>
      </w:r>
    </w:p>
    <w:p w14:paraId="31C5F4D9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Ірина ЖОЛОБ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2023 р.</w:t>
      </w:r>
    </w:p>
    <w:p w14:paraId="124EE527" w14:textId="77777777" w:rsidR="00236973" w:rsidRDefault="00236973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B9C51C" w14:textId="77777777" w:rsidR="00236973" w:rsidRDefault="008E4CD7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</w:p>
    <w:p w14:paraId="2CCBA900" w14:textId="77777777" w:rsidR="00236973" w:rsidRDefault="008E4CD7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14:paraId="1C1F3926" w14:textId="77777777" w:rsidR="00236973" w:rsidRDefault="008E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Любов СОНЧАК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“___”_________ 2023 р. </w:t>
      </w:r>
    </w:p>
    <w:p w14:paraId="74E0199A" w14:textId="77777777" w:rsidR="00236973" w:rsidRDefault="0023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432EFE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Уповноважена особа з питань запобігання та </w:t>
      </w:r>
    </w:p>
    <w:p w14:paraId="306E9E77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виявлення корупції у міській раді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EC20D0E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Світлана СЕНЮК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 2023 р.</w:t>
      </w:r>
    </w:p>
    <w:p w14:paraId="157B930D" w14:textId="77777777" w:rsidR="00236973" w:rsidRDefault="008E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14:paraId="40C51FB5" w14:textId="77777777" w:rsidR="00236973" w:rsidRDefault="008E4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Виконавець:</w:t>
      </w:r>
    </w:p>
    <w:p w14:paraId="655E2F41" w14:textId="77777777" w:rsidR="00236973" w:rsidRDefault="0023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47BBE9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Головний спеціаліст відділу охорони</w:t>
      </w:r>
    </w:p>
    <w:p w14:paraId="0000B7AF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здоров`я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93667A" w14:textId="77777777" w:rsidR="00236973" w:rsidRDefault="008E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Ілона САРАНЧУК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2023 р.</w:t>
      </w:r>
    </w:p>
    <w:sectPr w:rsidR="00236973">
      <w:pgSz w:w="11906" w:h="16838"/>
      <w:pgMar w:top="992" w:right="578" w:bottom="682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SchoolBoo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73"/>
    <w:rsid w:val="00236973"/>
    <w:rsid w:val="008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ED71"/>
  <w15:docId w15:val="{5AD38F70-D997-49C0-834F-6F0C037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0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D21930"/>
    <w:pPr>
      <w:ind w:left="720"/>
      <w:contextualSpacing/>
    </w:pPr>
  </w:style>
  <w:style w:type="paragraph" w:customStyle="1" w:styleId="rvps17">
    <w:name w:val="rvps1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84C4F"/>
  </w:style>
  <w:style w:type="character" w:customStyle="1" w:styleId="rvts64">
    <w:name w:val="rvts64"/>
    <w:basedOn w:val="a0"/>
    <w:rsid w:val="00284C4F"/>
  </w:style>
  <w:style w:type="paragraph" w:customStyle="1" w:styleId="rvps7">
    <w:name w:val="rvps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84C4F"/>
  </w:style>
  <w:style w:type="paragraph" w:customStyle="1" w:styleId="rvps6">
    <w:name w:val="rvps6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6dzlFDcqcSbjlmbuknPfGLLqZA==">AMUW2mWbfSdPNDIHAIewCmM1N/sGPj3T7gmutHMEJUoiIiO3664/R0vii9rPKX1BdV3qIYS6WH8vygJxREVo7uBkWro1IH921GLqLtYMW7n3+2BLyvoYm90=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Токарчук</dc:creator>
  <cp:lastModifiedBy>Саранчук Ілона Вікторівна</cp:lastModifiedBy>
  <cp:revision>2</cp:revision>
  <dcterms:created xsi:type="dcterms:W3CDTF">2023-04-07T07:54:00Z</dcterms:created>
  <dcterms:modified xsi:type="dcterms:W3CDTF">2023-04-07T07:54:00Z</dcterms:modified>
</cp:coreProperties>
</file>